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044A" w14:textId="2C00099F" w:rsidR="004E6193" w:rsidRPr="002442AE" w:rsidRDefault="00DB2FE7" w:rsidP="00000816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sz w:val="42"/>
          <w:szCs w:val="42"/>
          <w:bdr w:val="none" w:sz="0" w:space="0" w:color="auto" w:frame="1"/>
        </w:rPr>
      </w:pPr>
      <w:r w:rsidRPr="002442AE">
        <w:rPr>
          <w:noProof/>
        </w:rPr>
        <w:drawing>
          <wp:inline distT="0" distB="0" distL="0" distR="0" wp14:anchorId="187DD5D5" wp14:editId="2E810148">
            <wp:extent cx="1962150" cy="600075"/>
            <wp:effectExtent l="0" t="0" r="0" b="9525"/>
            <wp:docPr id="7" name="Picture 6" descr="PCR College and Career SOLID">
              <a:extLst xmlns:a="http://schemas.openxmlformats.org/drawingml/2006/main">
                <a:ext uri="{FF2B5EF4-FFF2-40B4-BE49-F238E27FC236}">
                  <a16:creationId xmlns:a16="http://schemas.microsoft.com/office/drawing/2014/main" id="{D3F2B6E9-8ED4-4620-8C46-210B02F872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CR College and Career SOLID">
                      <a:extLst>
                        <a:ext uri="{FF2B5EF4-FFF2-40B4-BE49-F238E27FC236}">
                          <a16:creationId xmlns:a16="http://schemas.microsoft.com/office/drawing/2014/main" id="{D3F2B6E9-8ED4-4620-8C46-210B02F872E7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56" cy="62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31E0" w14:textId="77777777" w:rsidR="004E6193" w:rsidRPr="002442AE" w:rsidRDefault="00000816" w:rsidP="00DB2F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</w:pPr>
      <w:r w:rsidRPr="002442AE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FAQ for Corporate Partners</w:t>
      </w:r>
    </w:p>
    <w:p w14:paraId="4EEBAF05" w14:textId="1BFC27F5" w:rsidR="003E1D7B" w:rsidRPr="002442AE" w:rsidRDefault="00000816" w:rsidP="004E61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0"/>
          <w:szCs w:val="30"/>
          <w:bdr w:val="none" w:sz="0" w:space="0" w:color="auto" w:frame="1"/>
        </w:rPr>
      </w:pP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br/>
      </w:r>
      <w:r w:rsidR="003E1D7B" w:rsidRPr="002442AE">
        <w:rPr>
          <w:rFonts w:asciiTheme="minorHAnsi" w:hAnsiTheme="minorHAnsi" w:cstheme="minorHAnsi"/>
          <w:b/>
          <w:bCs/>
          <w:sz w:val="30"/>
          <w:szCs w:val="30"/>
          <w:bdr w:val="none" w:sz="0" w:space="0" w:color="auto" w:frame="1"/>
        </w:rPr>
        <w:t>How does the program work?</w:t>
      </w:r>
    </w:p>
    <w:p w14:paraId="42A62F6E" w14:textId="670606CD" w:rsidR="003E1D7B" w:rsidRPr="002442AE" w:rsidRDefault="003E1D7B" w:rsidP="003E1D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7"/>
          <w:szCs w:val="27"/>
          <w:bdr w:val="none" w:sz="0" w:space="0" w:color="auto" w:frame="1"/>
        </w:rPr>
      </w:pP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The Corporate Work Study Program</w:t>
      </w:r>
      <w:r w:rsidR="00452947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,</w:t>
      </w:r>
      <w:r w:rsidR="00063E23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 or</w:t>
      </w:r>
      <w:r w:rsidR="00452947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 CWSP,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 operates as </w:t>
      </w:r>
      <w:r w:rsidR="00DB2FE7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5013-C </w:t>
      </w:r>
      <w:r w:rsidR="00F95C86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temporary employment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 agency</w:t>
      </w:r>
      <w:r w:rsidR="00F95C86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 within Providence Cristo Rey High School. 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The students are employees of the CWS</w:t>
      </w:r>
      <w:r w:rsidR="00452947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P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, not the </w:t>
      </w:r>
      <w:r w:rsidR="00063E23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C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orporate </w:t>
      </w:r>
      <w:r w:rsidR="00063E23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P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artner. </w:t>
      </w:r>
      <w:r w:rsidR="00063E23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The 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C</w:t>
      </w:r>
      <w:r w:rsidR="00452947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WSP </w:t>
      </w:r>
      <w:r w:rsidR="00DB2FE7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takes care of the 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I-9 compliance, </w:t>
      </w:r>
      <w:r w:rsidR="00DB2FE7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W-4, 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Workers' Compensation, and other employee concerns for the students. The Providence Cristo Rey CWS</w:t>
      </w:r>
      <w:r w:rsidR="00452947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P </w:t>
      </w:r>
      <w:r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complies with all Department of Labor regulations.</w:t>
      </w:r>
      <w:r w:rsidR="00F95C86" w:rsidRPr="002442AE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 xml:space="preserve"> The fees charged to the business can be deducted as a business expense, not as a charitable donation. </w:t>
      </w:r>
    </w:p>
    <w:p w14:paraId="4225C7DD" w14:textId="77777777" w:rsidR="003E1D7B" w:rsidRPr="002442AE" w:rsidRDefault="003E1D7B" w:rsidP="00000816">
      <w:pPr>
        <w:spacing w:after="0" w:line="240" w:lineRule="auto"/>
        <w:textAlignment w:val="baseline"/>
        <w:rPr>
          <w:rFonts w:eastAsia="Times New Roman" w:cstheme="minorHAnsi"/>
          <w:b/>
          <w:bCs/>
          <w:sz w:val="30"/>
          <w:szCs w:val="30"/>
          <w:bdr w:val="none" w:sz="0" w:space="0" w:color="auto" w:frame="1"/>
        </w:rPr>
      </w:pPr>
    </w:p>
    <w:p w14:paraId="2EBAD107" w14:textId="3E713C4E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b/>
          <w:bCs/>
          <w:sz w:val="30"/>
          <w:szCs w:val="30"/>
          <w:bdr w:val="none" w:sz="0" w:space="0" w:color="auto" w:frame="1"/>
        </w:rPr>
        <w:t>What type of jobs do students perform at the work site?</w:t>
      </w:r>
    </w:p>
    <w:p w14:paraId="4FF1C0C3" w14:textId="49E9E718" w:rsidR="00000816" w:rsidRPr="002442AE" w:rsidRDefault="00000816" w:rsidP="00000816">
      <w:pPr>
        <w:spacing w:after="0" w:line="240" w:lineRule="auto"/>
        <w:textAlignment w:val="baseline"/>
        <w:rPr>
          <w:rFonts w:ascii="Georgia" w:hAnsi="Georgia"/>
          <w:sz w:val="28"/>
          <w:szCs w:val="28"/>
          <w:shd w:val="clear" w:color="auto" w:fill="FFFFFF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Specific job descriptions differ </w:t>
      </w:r>
      <w:r w:rsidR="00063E23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depending on the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Corporate Partner</w:t>
      </w:r>
      <w:r w:rsidR="002442AE" w:rsidRPr="002442AE">
        <w:rPr>
          <w:rFonts w:eastAsia="Times New Roman" w:cstheme="minorHAnsi"/>
          <w:strike/>
          <w:sz w:val="27"/>
          <w:szCs w:val="27"/>
          <w:bdr w:val="none" w:sz="0" w:space="0" w:color="auto" w:frame="1"/>
        </w:rPr>
        <w:t xml:space="preserve">, </w:t>
      </w:r>
      <w:r w:rsidR="00DB2FE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but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all students start with similar entry-level clerical duties. These duties </w:t>
      </w:r>
      <w:r w:rsidR="00DB2FE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may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include data entry, answering phones,</w:t>
      </w:r>
      <w:r w:rsidR="003E1D7B" w:rsidRPr="002442AE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3E1D7B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Spanish-English translation services, document management, internet research, IT support, event support,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working in mailrooms, </w:t>
      </w:r>
      <w:r w:rsidR="00DB2FE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customer service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, or running office errands. Many student workers, depending on their experience and skills</w:t>
      </w:r>
      <w:r w:rsidRPr="002442AE">
        <w:rPr>
          <w:rFonts w:eastAsia="Times New Roman" w:cstheme="minorHAnsi"/>
          <w:strike/>
          <w:sz w:val="27"/>
          <w:szCs w:val="27"/>
          <w:bdr w:val="none" w:sz="0" w:space="0" w:color="auto" w:frame="1"/>
        </w:rPr>
        <w:t>,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and the needs of the company, will </w:t>
      </w:r>
      <w:r w:rsidR="0045294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progress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to more challenging and complicated assignments.</w:t>
      </w:r>
      <w:r w:rsidR="003E1D7B" w:rsidRPr="002442AE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3E1D7B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Students work in Accounting, Communications, Customer Service, Human Resources, Legal, Logistics, and Tax Departments. The wide range of </w:t>
      </w:r>
      <w:r w:rsidR="0045294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CWSP</w:t>
      </w:r>
      <w:r w:rsidR="003E1D7B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partners allows students to be exposed to </w:t>
      </w:r>
      <w:r w:rsidR="00063E23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a diverse range of </w:t>
      </w:r>
      <w:r w:rsidR="003E1D7B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corporate work. </w:t>
      </w:r>
    </w:p>
    <w:p w14:paraId="1D068289" w14:textId="77777777" w:rsidR="003E1D7B" w:rsidRPr="002442AE" w:rsidRDefault="003E1D7B" w:rsidP="003E1D7B">
      <w:pPr>
        <w:spacing w:after="0" w:line="240" w:lineRule="auto"/>
        <w:textAlignment w:val="baseline"/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</w:pPr>
    </w:p>
    <w:p w14:paraId="087CD86A" w14:textId="3194301C" w:rsidR="00000816" w:rsidRPr="002442AE" w:rsidRDefault="00000816" w:rsidP="003E1D7B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When do students work?</w:t>
      </w:r>
    </w:p>
    <w:p w14:paraId="388714F4" w14:textId="5B738825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Workdays are Monday through Thursday. 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Seniors work on Monday, Juniors on Tuesday, Sophomores on Wednesday</w:t>
      </w:r>
      <w:r w:rsidR="00063E23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,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and Freshmen on 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Thursday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.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The program runs 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during the school year, from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August to June. The work program observes Christmas break, Spring break, and certain other holidays.</w:t>
      </w:r>
    </w:p>
    <w:p w14:paraId="313BA231" w14:textId="77777777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br/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How do the students get to work?</w:t>
      </w:r>
    </w:p>
    <w:p w14:paraId="57CA0B90" w14:textId="616ED28E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Transportation is provided 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for the students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,</w:t>
      </w:r>
      <w:r w:rsidR="00716E8E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but 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the students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may be dropped off by a parent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, 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take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  <w:proofErr w:type="spellStart"/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IndyGo</w:t>
      </w:r>
      <w:proofErr w:type="spellEnd"/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,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or may drive themselves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to the worksite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. </w:t>
      </w:r>
    </w:p>
    <w:p w14:paraId="7D2A8460" w14:textId="3993481C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br/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Is there a</w:t>
      </w:r>
      <w:r w:rsidR="005C29D8"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 xml:space="preserve"> </w:t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fee?</w:t>
      </w:r>
    </w:p>
    <w:p w14:paraId="63255ABF" w14:textId="47CB6858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Yes</w:t>
      </w:r>
      <w:r w:rsidR="005C29D8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, t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here is a fee for hiring students. </w:t>
      </w:r>
      <w:r w:rsidR="00086D91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It 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costs </w:t>
      </w:r>
      <w:r w:rsidR="00086D91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$24,800 for a team of 4 students to job share, from August to June.</w:t>
      </w:r>
      <w:r w:rsidR="005C29D8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The fee goes towards the cost of the 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student’s</w:t>
      </w:r>
      <w:r w:rsidR="005C29D8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tuition. </w:t>
      </w:r>
    </w:p>
    <w:p w14:paraId="2B17459A" w14:textId="64EDB2DB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br/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What if a Corporate Partner does not have enough work for a full-time position?</w:t>
      </w:r>
    </w:p>
    <w:p w14:paraId="36D5F438" w14:textId="3CEDBD5D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For companies whose business cannot support a full team, partial teams are available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. The cost is $6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,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200 per student. </w:t>
      </w:r>
    </w:p>
    <w:p w14:paraId="4906E8ED" w14:textId="77777777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br/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Who supervises the students at work?</w:t>
      </w:r>
    </w:p>
    <w:p w14:paraId="2922AB1C" w14:textId="7D2CCA51" w:rsidR="00000816" w:rsidRPr="002442AE" w:rsidRDefault="00D26015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lastRenderedPageBreak/>
        <w:t xml:space="preserve">Each student is 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given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an on-site Career Mentor who is responsible for 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assigning and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supervising the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student’s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daily tasks.  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The 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CWSP Relationship Manager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and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the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Career Mentor 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work together to 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guide and support the student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s 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to ensure th</w:t>
      </w:r>
      <w:r w:rsidR="0018086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ey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are successful at work.</w:t>
      </w:r>
    </w:p>
    <w:p w14:paraId="320B10F0" w14:textId="77777777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br/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How are students prepared for their Work-Study jobs?</w:t>
      </w:r>
    </w:p>
    <w:p w14:paraId="6D9590C4" w14:textId="6493B4BF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All incoming freshmen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and transfer students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attend a rigorous summer training camp before beginning their first 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day on the job.</w:t>
      </w:r>
    </w:p>
    <w:p w14:paraId="1DDF9748" w14:textId="77777777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br/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Are students available to work over school breaks or summer?</w:t>
      </w:r>
    </w:p>
    <w:p w14:paraId="6796713B" w14:textId="2A727651" w:rsidR="00000816" w:rsidRPr="002442AE" w:rsidRDefault="00440185" w:rsidP="00854AC2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Yes, s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chool break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s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or summer employment can be arranged through the school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at a rate of $9 per hour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,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and the money earned go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es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directly to the student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worker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. Checks are written by the PCRHS business office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and t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he compan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y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is</w:t>
      </w:r>
      <w:r w:rsidR="009B773D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invoiced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. Students need to provide their own transportation. </w:t>
      </w:r>
    </w:p>
    <w:p w14:paraId="1182C5FE" w14:textId="77777777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br/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Does the work schedule interfere with the classroom schedule?</w:t>
      </w:r>
    </w:p>
    <w:p w14:paraId="4E843A93" w14:textId="032965C2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No, </w:t>
      </w:r>
      <w:r w:rsidRPr="002442AE">
        <w:rPr>
          <w:rFonts w:eastAsia="Times New Roman" w:cstheme="minorHAnsi"/>
          <w:strike/>
          <w:sz w:val="27"/>
          <w:szCs w:val="27"/>
          <w:bdr w:val="none" w:sz="0" w:space="0" w:color="auto" w:frame="1"/>
        </w:rPr>
        <w:t xml:space="preserve">the 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classes are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schedule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d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so that all students complete 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their weekly classes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in an extended-day format.</w:t>
      </w:r>
    </w:p>
    <w:p w14:paraId="6E243D8D" w14:textId="77777777" w:rsidR="004E6193" w:rsidRPr="002442AE" w:rsidRDefault="004E6193" w:rsidP="00000816">
      <w:pPr>
        <w:spacing w:after="0" w:line="240" w:lineRule="auto"/>
        <w:textAlignment w:val="baseline"/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</w:pPr>
    </w:p>
    <w:p w14:paraId="41C7E7DA" w14:textId="7F5A3FA2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How do we measure our students' success?</w:t>
      </w:r>
    </w:p>
    <w:p w14:paraId="2D1676DB" w14:textId="6631638B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The Corporate Work Study Program uses</w:t>
      </w:r>
      <w:r w:rsidR="00716E8E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performance evaluations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to measure our students' success. We ask that our Career Mentors complete one evaluation per semester. Evaluations are </w:t>
      </w:r>
      <w:r w:rsidR="00716E8E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part of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the students' </w:t>
      </w:r>
      <w:r w:rsidR="00716E8E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CWS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P</w:t>
      </w:r>
      <w:r w:rsidR="00716E8E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grade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,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as well as </w:t>
      </w:r>
      <w:r w:rsidR="00716E8E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a tool for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remediation and retraining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when necessary.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</w:p>
    <w:p w14:paraId="25CA2E21" w14:textId="77777777" w:rsidR="004C2186" w:rsidRPr="002442AE" w:rsidRDefault="004C218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</w:p>
    <w:p w14:paraId="741D49AE" w14:textId="0C5CF0EF" w:rsidR="004C2186" w:rsidRPr="002442AE" w:rsidRDefault="00440185" w:rsidP="004C2186">
      <w:pPr>
        <w:spacing w:after="0" w:line="240" w:lineRule="auto"/>
        <w:textAlignment w:val="baseline"/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 xml:space="preserve">What if I have a problem with </w:t>
      </w:r>
      <w:r w:rsidR="00367287"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 xml:space="preserve">my </w:t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student</w:t>
      </w:r>
      <w:r w:rsidR="00367287"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 xml:space="preserve"> employee</w:t>
      </w:r>
      <w:r w:rsidR="004C2186"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?</w:t>
      </w:r>
    </w:p>
    <w:p w14:paraId="051DF69B" w14:textId="42EC4B94" w:rsidR="004C2186" w:rsidRPr="002442AE" w:rsidRDefault="007A3DED" w:rsidP="004C21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2AE">
        <w:rPr>
          <w:rFonts w:ascii="Georgia" w:eastAsia="Times New Roman" w:hAnsi="Georgia" w:cs="Arial"/>
          <w:sz w:val="28"/>
          <w:szCs w:val="28"/>
        </w:rPr>
        <w:t>I</w:t>
      </w:r>
      <w:r w:rsidR="004C218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f there is ever an issue 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or problem </w:t>
      </w:r>
      <w:r w:rsidR="004C218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with a studen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t worker</w:t>
      </w:r>
      <w:r w:rsidR="004C218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, 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please contact your CWSP Relationship Manager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immediately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. We have a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discipline </w:t>
      </w:r>
      <w:r w:rsidR="0044018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process in place to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refocus and redirect the s</w:t>
      </w:r>
      <w:r w:rsidR="004C218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tudent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. </w:t>
      </w:r>
      <w:r w:rsidR="004C218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Simil</w:t>
      </w:r>
      <w:bookmarkStart w:id="0" w:name="_GoBack"/>
      <w:bookmarkEnd w:id="0"/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ar to</w:t>
      </w:r>
      <w:proofErr w:type="gramEnd"/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most offices, we </w:t>
      </w:r>
      <w:r w:rsidR="00D2601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use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 verbal warning, written </w:t>
      </w:r>
      <w:r w:rsidR="00D2601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warning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and 30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-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day improvement plan</w:t>
      </w:r>
      <w:r w:rsidR="00D2601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process.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  <w:r w:rsidR="00D2601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If these measures do not change the students’ performance, the student will be fired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,</w:t>
      </w:r>
      <w:r w:rsidR="00D26015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and </w:t>
      </w:r>
      <w:r w:rsidR="004C218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another student will be assigned.</w:t>
      </w:r>
    </w:p>
    <w:p w14:paraId="5223E59B" w14:textId="77777777" w:rsidR="004C2186" w:rsidRPr="002442AE" w:rsidRDefault="004C218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</w:p>
    <w:p w14:paraId="3BE690AA" w14:textId="77777777" w:rsidR="00854AC2" w:rsidRPr="002442AE" w:rsidRDefault="00854AC2" w:rsidP="00854AC2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What if a Corporate Partner is interested in the program but does not have a need for entry-level clerical help?</w:t>
      </w:r>
    </w:p>
    <w:p w14:paraId="174895BD" w14:textId="6CC97AB2" w:rsidR="00854AC2" w:rsidRPr="002442AE" w:rsidRDefault="00D26015" w:rsidP="00854AC2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We partner with not-for-profit agencies in the community so there are </w:t>
      </w:r>
      <w:r w:rsidR="00854AC2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opportunities to sponsor students at 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these locations</w:t>
      </w:r>
      <w:r w:rsidR="00854AC2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.</w:t>
      </w:r>
    </w:p>
    <w:p w14:paraId="0874FDBF" w14:textId="0B373E44" w:rsidR="002442AE" w:rsidRPr="002442AE" w:rsidRDefault="002442AE" w:rsidP="00854AC2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  <w:bdr w:val="none" w:sz="0" w:space="0" w:color="auto" w:frame="1"/>
        </w:rPr>
      </w:pPr>
    </w:p>
    <w:p w14:paraId="2F14F2E5" w14:textId="77777777" w:rsidR="002442AE" w:rsidRPr="002442AE" w:rsidRDefault="002442AE" w:rsidP="002442AE">
      <w:pPr>
        <w:spacing w:after="0" w:line="240" w:lineRule="auto"/>
        <w:textAlignment w:val="baseline"/>
        <w:rPr>
          <w:rFonts w:eastAsia="Times New Roman" w:cstheme="minorHAnsi"/>
          <w:b/>
          <w:bCs/>
          <w:sz w:val="30"/>
          <w:szCs w:val="30"/>
          <w:bdr w:val="none" w:sz="0" w:space="0" w:color="auto" w:frame="1"/>
        </w:rPr>
      </w:pPr>
      <w:r w:rsidRPr="002442AE">
        <w:rPr>
          <w:rFonts w:eastAsia="Times New Roman" w:cstheme="minorHAnsi"/>
          <w:b/>
          <w:bCs/>
          <w:sz w:val="30"/>
          <w:szCs w:val="30"/>
          <w:bdr w:val="none" w:sz="0" w:space="0" w:color="auto" w:frame="1"/>
        </w:rPr>
        <w:t>Why should a business participate in the program?</w:t>
      </w:r>
    </w:p>
    <w:p w14:paraId="51B71568" w14:textId="77777777" w:rsidR="002442AE" w:rsidRPr="002442AE" w:rsidRDefault="002442AE" w:rsidP="00244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442AE">
        <w:rPr>
          <w:rFonts w:ascii="Arial" w:hAnsi="Arial" w:cs="Arial"/>
        </w:rPr>
        <w:t> </w:t>
      </w:r>
    </w:p>
    <w:p w14:paraId="77BD04EE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Gain productive, entry-level employees</w:t>
      </w:r>
    </w:p>
    <w:p w14:paraId="2973099C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Ensure cost-effective services for your business</w:t>
      </w:r>
    </w:p>
    <w:p w14:paraId="3D4475EC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Free up lower-level employees for more complex work</w:t>
      </w:r>
    </w:p>
    <w:p w14:paraId="066CA6D2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t>Aligns with internal development plans offering leadership and mentorship opportunities to first-time managers</w:t>
      </w:r>
    </w:p>
    <w:p w14:paraId="11486FBA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Contribute to your workforce diversity</w:t>
      </w:r>
    </w:p>
    <w:p w14:paraId="22F2F735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Students do not qualify as a headcount</w:t>
      </w:r>
    </w:p>
    <w:p w14:paraId="5E026E6A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lastRenderedPageBreak/>
        <w:t>Benefit your local community with immediate payoff</w:t>
      </w:r>
    </w:p>
    <w:p w14:paraId="1E52C143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Develop a culture of community involvement among your employees </w:t>
      </w:r>
    </w:p>
    <w:p w14:paraId="67CCD844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</w:rPr>
        <w:t>Trained, diverse and tech-savvy workforce at a reduced FTE rate</w:t>
      </w:r>
    </w:p>
    <w:p w14:paraId="389199FF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</w:rPr>
        <w:t>Creates a future pipeline of predominantly minority talent that can be leveraged through Cristo Rey network for job postings</w:t>
      </w:r>
    </w:p>
    <w:p w14:paraId="44CD97B0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</w:rPr>
        <w:t>Consistent with corporate social responsibility efforts and characteristics attractive to young professionals</w:t>
      </w:r>
    </w:p>
    <w:p w14:paraId="1E4122CA" w14:textId="77777777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</w:rPr>
        <w:t>Naturally lends itself to corporate reverse mentoring initiatives</w:t>
      </w:r>
    </w:p>
    <w:p w14:paraId="615C5AD1" w14:textId="01A67B3A" w:rsidR="002442AE" w:rsidRPr="002442AE" w:rsidRDefault="002442AE" w:rsidP="002442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</w:rPr>
        <w:t>Ties to employee resource group and talent management objectives to engage a diverse and inclusive workforce</w:t>
      </w:r>
    </w:p>
    <w:p w14:paraId="51DA6F2C" w14:textId="585864E7" w:rsidR="00000816" w:rsidRPr="002442AE" w:rsidRDefault="00000816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</w:rPr>
        <w:br/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 xml:space="preserve">How can I get more information about the </w:t>
      </w:r>
      <w:r w:rsidR="00716E8E"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 xml:space="preserve">Corporate </w:t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Work</w:t>
      </w:r>
      <w:r w:rsidR="00716E8E"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 xml:space="preserve"> </w:t>
      </w:r>
      <w:r w:rsidRPr="002442AE">
        <w:rPr>
          <w:rFonts w:eastAsia="Times New Roman" w:cstheme="minorHAnsi"/>
          <w:b/>
          <w:bCs/>
          <w:sz w:val="27"/>
          <w:szCs w:val="27"/>
          <w:bdr w:val="none" w:sz="0" w:space="0" w:color="auto" w:frame="1"/>
        </w:rPr>
        <w:t>Study Program?</w:t>
      </w:r>
    </w:p>
    <w:p w14:paraId="43E7CCFE" w14:textId="125FB4FA" w:rsidR="00000816" w:rsidRPr="002442AE" w:rsidRDefault="00D26015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Please c</w:t>
      </w:r>
      <w:r w:rsidR="00000816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ontact</w:t>
      </w:r>
      <w:r w:rsidR="00367287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:</w:t>
      </w:r>
    </w:p>
    <w:p w14:paraId="6BE21956" w14:textId="6D8396D9" w:rsidR="00716E8E" w:rsidRPr="002442AE" w:rsidRDefault="00716E8E" w:rsidP="00000816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Cindy Thompson, Executive </w:t>
      </w:r>
      <w:r w:rsidR="00B0654B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D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irector CWS </w:t>
      </w:r>
      <w:hyperlink r:id="rId6" w:history="1">
        <w:r w:rsidR="00B0654B" w:rsidRPr="002442AE">
          <w:rPr>
            <w:rStyle w:val="Hyperlink"/>
            <w:rFonts w:eastAsia="Times New Roman" w:cstheme="minorHAnsi"/>
            <w:color w:val="auto"/>
            <w:sz w:val="27"/>
            <w:szCs w:val="27"/>
            <w:bdr w:val="none" w:sz="0" w:space="0" w:color="auto" w:frame="1"/>
          </w:rPr>
          <w:t>cthompson@pcrhs.org</w:t>
        </w:r>
      </w:hyperlink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</w:t>
      </w:r>
    </w:p>
    <w:p w14:paraId="2EAFF63B" w14:textId="6AD203A9" w:rsidR="007D6D15" w:rsidRPr="002442AE" w:rsidRDefault="00716E8E" w:rsidP="00716E8E">
      <w:pPr>
        <w:spacing w:after="0" w:line="240" w:lineRule="auto"/>
        <w:textAlignment w:val="baseline"/>
        <w:rPr>
          <w:rFonts w:eastAsia="Times New Roman" w:cstheme="minorHAnsi"/>
          <w:sz w:val="27"/>
          <w:szCs w:val="27"/>
          <w:bdr w:val="none" w:sz="0" w:space="0" w:color="auto" w:frame="1"/>
        </w:rPr>
      </w:pP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317-860-1000 ext</w:t>
      </w:r>
      <w:r w:rsidR="002442AE"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>.</w:t>
      </w:r>
      <w:r w:rsidRPr="002442AE">
        <w:rPr>
          <w:rFonts w:eastAsia="Times New Roman" w:cstheme="minorHAnsi"/>
          <w:sz w:val="27"/>
          <w:szCs w:val="27"/>
          <w:bdr w:val="none" w:sz="0" w:space="0" w:color="auto" w:frame="1"/>
        </w:rPr>
        <w:t xml:space="preserve"> 141</w:t>
      </w:r>
    </w:p>
    <w:sectPr w:rsidR="007D6D15" w:rsidRPr="002442AE" w:rsidSect="004E6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779E4"/>
    <w:multiLevelType w:val="multilevel"/>
    <w:tmpl w:val="DE5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54237"/>
    <w:multiLevelType w:val="multilevel"/>
    <w:tmpl w:val="EFA2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6"/>
    <w:rsid w:val="00000816"/>
    <w:rsid w:val="00063E23"/>
    <w:rsid w:val="00086D91"/>
    <w:rsid w:val="00180865"/>
    <w:rsid w:val="002442AE"/>
    <w:rsid w:val="002E4801"/>
    <w:rsid w:val="003634A9"/>
    <w:rsid w:val="00367287"/>
    <w:rsid w:val="003E1D7B"/>
    <w:rsid w:val="00440185"/>
    <w:rsid w:val="00452947"/>
    <w:rsid w:val="004578AF"/>
    <w:rsid w:val="004C2186"/>
    <w:rsid w:val="004E6193"/>
    <w:rsid w:val="005C29D8"/>
    <w:rsid w:val="00636E23"/>
    <w:rsid w:val="00716E8E"/>
    <w:rsid w:val="007A3DED"/>
    <w:rsid w:val="007D6D15"/>
    <w:rsid w:val="00854AC2"/>
    <w:rsid w:val="00937545"/>
    <w:rsid w:val="009B773D"/>
    <w:rsid w:val="00B0654B"/>
    <w:rsid w:val="00B6627F"/>
    <w:rsid w:val="00D26015"/>
    <w:rsid w:val="00DB2FE7"/>
    <w:rsid w:val="00E222FF"/>
    <w:rsid w:val="00F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5BAF"/>
  <w15:chartTrackingRefBased/>
  <w15:docId w15:val="{71CE6357-2C48-4081-90D3-07DD9A2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0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08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00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08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E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1D7B"/>
    <w:rPr>
      <w:i/>
      <w:iCs/>
    </w:rPr>
  </w:style>
  <w:style w:type="character" w:styleId="Strong">
    <w:name w:val="Strong"/>
    <w:basedOn w:val="DefaultParagraphFont"/>
    <w:uiPriority w:val="22"/>
    <w:qFormat/>
    <w:rsid w:val="004C2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hompson@pcrh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Thompson</dc:creator>
  <cp:keywords/>
  <dc:description/>
  <cp:lastModifiedBy>Allison Dethlefs</cp:lastModifiedBy>
  <cp:revision>3</cp:revision>
  <dcterms:created xsi:type="dcterms:W3CDTF">2020-06-17T15:08:00Z</dcterms:created>
  <dcterms:modified xsi:type="dcterms:W3CDTF">2020-06-18T17:38:00Z</dcterms:modified>
</cp:coreProperties>
</file>